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5F62" w14:textId="77777777" w:rsidR="00434F62" w:rsidRDefault="00000000">
      <w:pPr>
        <w:pStyle w:val="2"/>
        <w:widowControl/>
        <w:spacing w:beforeAutospacing="0" w:afterAutospacing="0" w:line="17" w:lineRule="atLeast"/>
        <w:jc w:val="center"/>
        <w:rPr>
          <w:rFonts w:ascii="黑体" w:eastAsia="黑体" w:cs="黑体"/>
          <w:b w:val="0"/>
          <w:bCs w:val="0"/>
          <w:color w:val="050000"/>
          <w:sz w:val="30"/>
          <w:szCs w:val="30"/>
          <w:shd w:val="clear" w:color="auto" w:fill="FFFFFF"/>
        </w:rPr>
      </w:pPr>
      <w:r>
        <w:rPr>
          <w:rFonts w:ascii="黑体" w:eastAsia="黑体" w:cs="黑体"/>
          <w:b w:val="0"/>
          <w:bCs w:val="0"/>
          <w:color w:val="050000"/>
          <w:sz w:val="30"/>
          <w:szCs w:val="30"/>
          <w:shd w:val="clear" w:color="auto" w:fill="FFFFFF"/>
        </w:rPr>
        <w:t>中山大学应用伦理专业学位硕士（MAE）自命题科目考试大纲</w:t>
      </w:r>
    </w:p>
    <w:p w14:paraId="530A4848" w14:textId="77777777" w:rsidR="00434F62" w:rsidRDefault="00434F62">
      <w:pPr>
        <w:rPr>
          <w:rFonts w:ascii="宋体" w:eastAsia="宋体" w:hAnsi="宋体" w:cs="宋体" w:hint="eastAsia"/>
        </w:rPr>
      </w:pPr>
    </w:p>
    <w:p w14:paraId="5E2259AC" w14:textId="61FDAC60" w:rsidR="00434F62" w:rsidRDefault="00000000">
      <w:pPr>
        <w:snapToGrid w:val="0"/>
        <w:spacing w:line="360" w:lineRule="auto"/>
        <w:ind w:firstLineChars="200" w:firstLine="480"/>
        <w:rPr>
          <w:rFonts w:ascii="宋体" w:eastAsia="宋体" w:hAnsi="宋体" w:cs="宋体" w:hint="eastAsia"/>
          <w:sz w:val="24"/>
          <w:szCs w:val="32"/>
        </w:rPr>
      </w:pPr>
      <w:r>
        <w:rPr>
          <w:rFonts w:ascii="宋体" w:eastAsia="宋体" w:hAnsi="宋体" w:cs="宋体" w:hint="eastAsia"/>
          <w:sz w:val="24"/>
          <w:szCs w:val="32"/>
        </w:rPr>
        <w:t>1.以下为中山大学哲学系应用伦理专业学位硕士（MAE）2门自命题科目（613伦理学基础，804应用伦理综合）的考试大纲。该专业学位项目在初试阶段考试科目根据有关要求为4门，包括：①101思想政治理论 ②英语（</w:t>
      </w:r>
      <w:r w:rsidR="00E12F96">
        <w:rPr>
          <w:rFonts w:ascii="宋体" w:eastAsia="宋体" w:hAnsi="宋体" w:cs="宋体" w:hint="eastAsia"/>
          <w:sz w:val="24"/>
          <w:szCs w:val="32"/>
        </w:rPr>
        <w:t>一</w:t>
      </w:r>
      <w:r>
        <w:rPr>
          <w:rFonts w:ascii="宋体" w:eastAsia="宋体" w:hAnsi="宋体" w:cs="宋体" w:hint="eastAsia"/>
          <w:sz w:val="24"/>
          <w:szCs w:val="32"/>
        </w:rPr>
        <w:t>）③613伦理学基础④804应用伦理综合。</w:t>
      </w:r>
    </w:p>
    <w:p w14:paraId="36086068" w14:textId="77777777" w:rsidR="00434F62" w:rsidRDefault="00000000">
      <w:pPr>
        <w:snapToGrid w:val="0"/>
        <w:spacing w:line="360" w:lineRule="auto"/>
        <w:ind w:firstLineChars="200" w:firstLine="480"/>
        <w:rPr>
          <w:rFonts w:ascii="宋体" w:eastAsia="宋体" w:hAnsi="宋体" w:cs="宋体" w:hint="eastAsia"/>
          <w:sz w:val="24"/>
          <w:szCs w:val="32"/>
        </w:rPr>
      </w:pPr>
      <w:r>
        <w:rPr>
          <w:rFonts w:ascii="宋体" w:eastAsia="宋体" w:hAnsi="宋体" w:cs="宋体" w:hint="eastAsia"/>
          <w:sz w:val="24"/>
          <w:szCs w:val="32"/>
        </w:rPr>
        <w:t>2.考试大纲仅起参考作用，命题覆盖面可适当超出其中的“主要考试内容范围”，以考察考生的知识广度、深度和灵活运用能力。试卷题型和结构如有调整，不再另行通知。</w:t>
      </w:r>
    </w:p>
    <w:p w14:paraId="37AE514F" w14:textId="77777777" w:rsidR="00434F62" w:rsidRDefault="00000000">
      <w:pPr>
        <w:snapToGrid w:val="0"/>
        <w:spacing w:line="360" w:lineRule="auto"/>
        <w:ind w:firstLineChars="200" w:firstLine="480"/>
        <w:rPr>
          <w:rFonts w:ascii="宋体" w:eastAsia="宋体" w:hAnsi="宋体" w:cs="宋体" w:hint="eastAsia"/>
          <w:sz w:val="24"/>
          <w:szCs w:val="32"/>
        </w:rPr>
      </w:pPr>
      <w:r>
        <w:rPr>
          <w:rFonts w:ascii="宋体" w:eastAsia="宋体" w:hAnsi="宋体" w:cs="宋体" w:hint="eastAsia"/>
          <w:sz w:val="24"/>
          <w:szCs w:val="32"/>
        </w:rPr>
        <w:t xml:space="preserve">考试科目代码及名称：613伦理学基础 </w:t>
      </w:r>
    </w:p>
    <w:p w14:paraId="5FD70771" w14:textId="77777777" w:rsidR="00434F62" w:rsidRDefault="00000000">
      <w:pPr>
        <w:snapToGrid w:val="0"/>
        <w:spacing w:line="360" w:lineRule="auto"/>
        <w:ind w:firstLineChars="200" w:firstLine="480"/>
        <w:rPr>
          <w:rFonts w:ascii="宋体" w:eastAsia="宋体" w:hAnsi="宋体" w:cs="宋体" w:hint="eastAsia"/>
          <w:sz w:val="24"/>
          <w:szCs w:val="32"/>
        </w:rPr>
      </w:pPr>
      <w:r>
        <w:rPr>
          <w:rFonts w:ascii="宋体" w:eastAsia="宋体" w:hAnsi="宋体" w:cs="宋体" w:hint="eastAsia"/>
          <w:sz w:val="24"/>
          <w:szCs w:val="32"/>
        </w:rPr>
        <w:t>考试科目代码及名称：804应用伦理综合</w:t>
      </w:r>
    </w:p>
    <w:p w14:paraId="74699877" w14:textId="77777777" w:rsidR="00434F62" w:rsidRDefault="00434F62">
      <w:pPr>
        <w:rPr>
          <w:rFonts w:ascii="宋体" w:eastAsia="宋体" w:hAnsi="宋体" w:cs="宋体" w:hint="eastAsia"/>
        </w:rPr>
      </w:pPr>
    </w:p>
    <w:p w14:paraId="290BFC61" w14:textId="77777777" w:rsidR="00434F62" w:rsidRDefault="00434F62">
      <w:pPr>
        <w:rPr>
          <w:rFonts w:ascii="宋体" w:eastAsia="宋体" w:hAnsi="宋体" w:cs="宋体" w:hint="eastAsia"/>
        </w:rPr>
      </w:pPr>
    </w:p>
    <w:p w14:paraId="3EE5A372" w14:textId="77777777" w:rsidR="00434F62" w:rsidRDefault="00434F62">
      <w:pPr>
        <w:rPr>
          <w:rFonts w:ascii="宋体" w:eastAsia="宋体" w:hAnsi="宋体" w:cs="宋体" w:hint="eastAsia"/>
        </w:rPr>
      </w:pPr>
    </w:p>
    <w:p w14:paraId="698C08D9" w14:textId="77777777" w:rsidR="00434F62" w:rsidRDefault="00434F62">
      <w:pPr>
        <w:rPr>
          <w:rFonts w:ascii="宋体" w:eastAsia="宋体" w:hAnsi="宋体" w:cs="宋体" w:hint="eastAsia"/>
        </w:rPr>
      </w:pPr>
    </w:p>
    <w:p w14:paraId="3C409512" w14:textId="77777777" w:rsidR="00434F62" w:rsidRDefault="00000000">
      <w:pPr>
        <w:rPr>
          <w:rFonts w:ascii="黑体" w:eastAsia="黑体" w:cs="黑体"/>
          <w:color w:val="050000"/>
          <w:sz w:val="30"/>
          <w:szCs w:val="30"/>
          <w:shd w:val="clear" w:color="auto" w:fill="FFFFFF"/>
        </w:rPr>
      </w:pPr>
      <w:r>
        <w:rPr>
          <w:rFonts w:ascii="黑体" w:eastAsia="黑体" w:cs="黑体" w:hint="eastAsia"/>
          <w:color w:val="050000"/>
          <w:sz w:val="30"/>
          <w:szCs w:val="30"/>
          <w:shd w:val="clear" w:color="auto" w:fill="FFFFFF"/>
        </w:rPr>
        <w:br w:type="page"/>
      </w:r>
    </w:p>
    <w:p w14:paraId="135E2F2D" w14:textId="77777777" w:rsidR="00434F62" w:rsidRDefault="00000000">
      <w:pPr>
        <w:pStyle w:val="2"/>
        <w:widowControl/>
        <w:spacing w:beforeAutospacing="0" w:afterAutospacing="0" w:line="17" w:lineRule="atLeast"/>
        <w:jc w:val="center"/>
      </w:pPr>
      <w:r>
        <w:rPr>
          <w:rFonts w:ascii="黑体" w:eastAsia="黑体" w:cs="黑体"/>
          <w:b w:val="0"/>
          <w:bCs w:val="0"/>
          <w:color w:val="050000"/>
          <w:sz w:val="30"/>
          <w:szCs w:val="30"/>
          <w:shd w:val="clear" w:color="auto" w:fill="FFFFFF"/>
        </w:rPr>
        <w:lastRenderedPageBreak/>
        <w:t>中山大学2025年硕士研究生招生考试自命题科目考试大纲</w:t>
      </w:r>
    </w:p>
    <w:tbl>
      <w:tblPr>
        <w:tblStyle w:val="a4"/>
        <w:tblW w:w="5000" w:type="pct"/>
        <w:jc w:val="center"/>
        <w:tblCellMar>
          <w:top w:w="56" w:type="dxa"/>
          <w:left w:w="96" w:type="dxa"/>
          <w:bottom w:w="56" w:type="dxa"/>
          <w:right w:w="96" w:type="dxa"/>
        </w:tblCellMar>
        <w:tblLook w:val="04A0" w:firstRow="1" w:lastRow="0" w:firstColumn="1" w:lastColumn="0" w:noHBand="0" w:noVBand="1"/>
      </w:tblPr>
      <w:tblGrid>
        <w:gridCol w:w="2607"/>
        <w:gridCol w:w="1518"/>
        <w:gridCol w:w="131"/>
        <w:gridCol w:w="1928"/>
        <w:gridCol w:w="182"/>
        <w:gridCol w:w="1110"/>
        <w:gridCol w:w="820"/>
      </w:tblGrid>
      <w:tr w:rsidR="00434F62" w14:paraId="408FFC4A" w14:textId="77777777">
        <w:trPr>
          <w:jc w:val="center"/>
        </w:trPr>
        <w:tc>
          <w:tcPr>
            <w:tcW w:w="2674" w:type="dxa"/>
          </w:tcPr>
          <w:p w14:paraId="216183E8" w14:textId="77777777" w:rsidR="00434F62" w:rsidRDefault="00000000">
            <w:pPr>
              <w:snapToGrid w:val="0"/>
              <w:rPr>
                <w:rFonts w:ascii="宋体" w:eastAsia="宋体" w:hAnsi="宋体" w:cs="宋体" w:hint="eastAsia"/>
              </w:rPr>
            </w:pPr>
            <w:r>
              <w:rPr>
                <w:rFonts w:ascii="宋体" w:eastAsia="宋体" w:hAnsi="宋体" w:cs="宋体" w:hint="eastAsia"/>
              </w:rPr>
              <w:t>科目代码</w:t>
            </w:r>
          </w:p>
        </w:tc>
        <w:tc>
          <w:tcPr>
            <w:tcW w:w="1554" w:type="dxa"/>
          </w:tcPr>
          <w:p w14:paraId="09648F5D" w14:textId="77777777" w:rsidR="00434F62" w:rsidRDefault="00000000">
            <w:pPr>
              <w:snapToGrid w:val="0"/>
              <w:rPr>
                <w:rFonts w:ascii="宋体" w:eastAsia="宋体" w:hAnsi="宋体" w:cs="宋体" w:hint="eastAsia"/>
              </w:rPr>
            </w:pPr>
            <w:r>
              <w:rPr>
                <w:rFonts w:ascii="宋体" w:eastAsia="宋体" w:hAnsi="宋体" w:cs="宋体" w:hint="eastAsia"/>
              </w:rPr>
              <w:t>613</w:t>
            </w:r>
          </w:p>
        </w:tc>
        <w:tc>
          <w:tcPr>
            <w:tcW w:w="2120" w:type="dxa"/>
            <w:gridSpan w:val="2"/>
          </w:tcPr>
          <w:p w14:paraId="78F98AE8" w14:textId="77777777" w:rsidR="00434F62" w:rsidRDefault="00000000">
            <w:pPr>
              <w:snapToGrid w:val="0"/>
              <w:rPr>
                <w:rFonts w:ascii="宋体" w:eastAsia="宋体" w:hAnsi="宋体" w:cs="宋体" w:hint="eastAsia"/>
              </w:rPr>
            </w:pPr>
            <w:r>
              <w:rPr>
                <w:rFonts w:ascii="宋体" w:eastAsia="宋体" w:hAnsi="宋体" w:cs="宋体" w:hint="eastAsia"/>
              </w:rPr>
              <w:t>科目名称</w:t>
            </w:r>
          </w:p>
        </w:tc>
        <w:tc>
          <w:tcPr>
            <w:tcW w:w="2150" w:type="dxa"/>
            <w:gridSpan w:val="3"/>
          </w:tcPr>
          <w:p w14:paraId="5399125B" w14:textId="77777777" w:rsidR="00434F62" w:rsidRDefault="00000000">
            <w:pPr>
              <w:snapToGrid w:val="0"/>
              <w:rPr>
                <w:rFonts w:ascii="宋体" w:eastAsia="宋体" w:hAnsi="宋体" w:cs="宋体" w:hint="eastAsia"/>
              </w:rPr>
            </w:pPr>
            <w:r>
              <w:rPr>
                <w:rFonts w:ascii="宋体" w:eastAsia="宋体" w:hAnsi="宋体" w:cs="宋体" w:hint="eastAsia"/>
              </w:rPr>
              <w:t xml:space="preserve">伦理学基础 </w:t>
            </w:r>
          </w:p>
        </w:tc>
      </w:tr>
      <w:tr w:rsidR="00434F62" w14:paraId="44915A47" w14:textId="77777777">
        <w:trPr>
          <w:jc w:val="center"/>
        </w:trPr>
        <w:tc>
          <w:tcPr>
            <w:tcW w:w="8498" w:type="dxa"/>
            <w:gridSpan w:val="7"/>
          </w:tcPr>
          <w:p w14:paraId="48135066" w14:textId="77777777" w:rsidR="00434F62" w:rsidRDefault="00000000">
            <w:pPr>
              <w:snapToGrid w:val="0"/>
              <w:rPr>
                <w:rFonts w:ascii="宋体" w:eastAsia="宋体" w:hAnsi="宋体" w:cs="宋体" w:hint="eastAsia"/>
              </w:rPr>
            </w:pPr>
            <w:r>
              <w:rPr>
                <w:rFonts w:ascii="宋体" w:eastAsia="宋体" w:hAnsi="宋体" w:cs="宋体" w:hint="eastAsia"/>
              </w:rPr>
              <w:t>一、考试内容范围</w:t>
            </w:r>
          </w:p>
        </w:tc>
      </w:tr>
      <w:tr w:rsidR="00434F62" w14:paraId="33A30AC8" w14:textId="77777777">
        <w:trPr>
          <w:trHeight w:val="4623"/>
          <w:jc w:val="center"/>
        </w:trPr>
        <w:tc>
          <w:tcPr>
            <w:tcW w:w="8498" w:type="dxa"/>
            <w:gridSpan w:val="7"/>
          </w:tcPr>
          <w:p w14:paraId="0151A332" w14:textId="77777777" w:rsidR="00434F62" w:rsidRDefault="00000000">
            <w:pPr>
              <w:snapToGrid w:val="0"/>
              <w:spacing w:line="360" w:lineRule="auto"/>
              <w:ind w:firstLineChars="200" w:firstLine="420"/>
              <w:rPr>
                <w:rFonts w:ascii="宋体" w:eastAsia="宋体" w:hAnsi="宋体" w:cs="宋体" w:hint="eastAsia"/>
              </w:rPr>
            </w:pPr>
            <w:r>
              <w:rPr>
                <w:rFonts w:ascii="宋体" w:eastAsia="宋体" w:hAnsi="宋体" w:cs="宋体" w:hint="eastAsia"/>
              </w:rPr>
              <w:t>《伦理学基础》考试旨在考查考生对伦理学基本理论、核心概念及思想脉络的系统掌握程度，重点检验其理解、分析与运用伦理理论的能力。</w:t>
            </w:r>
          </w:p>
          <w:p w14:paraId="0DEA71EF" w14:textId="77777777" w:rsidR="00434F62" w:rsidRDefault="00000000">
            <w:pPr>
              <w:snapToGrid w:val="0"/>
              <w:spacing w:line="360" w:lineRule="auto"/>
              <w:ind w:firstLineChars="200" w:firstLine="420"/>
              <w:rPr>
                <w:rFonts w:ascii="宋体" w:eastAsia="宋体" w:hAnsi="宋体" w:cs="宋体" w:hint="eastAsia"/>
              </w:rPr>
            </w:pPr>
            <w:r>
              <w:rPr>
                <w:rFonts w:ascii="宋体" w:eastAsia="宋体" w:hAnsi="宋体" w:cs="宋体" w:hint="eastAsia"/>
              </w:rPr>
              <w:t>考试内容主要涵盖以下几个方面：</w:t>
            </w:r>
          </w:p>
          <w:p w14:paraId="1B79B2FE" w14:textId="77777777" w:rsidR="00434F62" w:rsidRDefault="00000000">
            <w:pPr>
              <w:numPr>
                <w:ilvl w:val="0"/>
                <w:numId w:val="1"/>
              </w:numPr>
              <w:snapToGrid w:val="0"/>
              <w:spacing w:line="360" w:lineRule="auto"/>
              <w:ind w:firstLineChars="200" w:firstLine="420"/>
              <w:rPr>
                <w:rFonts w:ascii="宋体" w:eastAsia="宋体" w:hAnsi="宋体" w:cs="宋体" w:hint="eastAsia"/>
              </w:rPr>
            </w:pPr>
            <w:r>
              <w:rPr>
                <w:rFonts w:ascii="宋体" w:eastAsia="宋体" w:hAnsi="宋体" w:cs="宋体" w:hint="eastAsia"/>
              </w:rPr>
              <w:t>元伦理学、规范伦理学与描述伦理学的划分依据与核心差异；熟悉后果主义、义务论、美德伦理学等主要规范伦理学理论的思想源流、核心主张及其代表性人物。</w:t>
            </w:r>
          </w:p>
          <w:p w14:paraId="35E3540A" w14:textId="77777777" w:rsidR="00434F62" w:rsidRDefault="00000000">
            <w:pPr>
              <w:numPr>
                <w:ilvl w:val="0"/>
                <w:numId w:val="1"/>
              </w:numPr>
              <w:snapToGrid w:val="0"/>
              <w:spacing w:line="360" w:lineRule="auto"/>
              <w:ind w:firstLineChars="200" w:firstLine="420"/>
              <w:rPr>
                <w:rFonts w:ascii="宋体" w:eastAsia="宋体" w:hAnsi="宋体" w:cs="宋体" w:hint="eastAsia"/>
              </w:rPr>
            </w:pPr>
            <w:r>
              <w:rPr>
                <w:rFonts w:ascii="宋体" w:eastAsia="宋体" w:hAnsi="宋体" w:cs="宋体" w:hint="eastAsia"/>
              </w:rPr>
              <w:t>能够系统阐释功利主义（如边沁、密尔）、义务论（如康德）、美德伦理学（如亚里士多德）等理论的基本原则与论证逻辑；理解契约主义、情感主义等重要理论形态，并能够进行比较与辨析。</w:t>
            </w:r>
          </w:p>
          <w:p w14:paraId="60257DB9" w14:textId="77777777" w:rsidR="00434F62" w:rsidRDefault="00000000">
            <w:pPr>
              <w:numPr>
                <w:ilvl w:val="0"/>
                <w:numId w:val="1"/>
              </w:numPr>
              <w:snapToGrid w:val="0"/>
              <w:spacing w:line="360" w:lineRule="auto"/>
              <w:ind w:firstLineChars="200" w:firstLine="420"/>
              <w:rPr>
                <w:rFonts w:ascii="宋体" w:eastAsia="宋体" w:hAnsi="宋体" w:cs="宋体" w:hint="eastAsia"/>
              </w:rPr>
            </w:pPr>
            <w:r>
              <w:rPr>
                <w:rFonts w:ascii="宋体" w:eastAsia="宋体" w:hAnsi="宋体" w:cs="宋体" w:hint="eastAsia"/>
              </w:rPr>
              <w:t>熟悉中国伦理思想中的核心观念（如儒家的“仁”、“义”、“礼”，道家的“自然”、“无为”等）及其现代意义；理解西方伦理思想自古希腊至近现代的主要发展阶段与代表性理论转向。</w:t>
            </w:r>
          </w:p>
          <w:p w14:paraId="21588D38" w14:textId="77777777" w:rsidR="00434F62" w:rsidRDefault="00000000">
            <w:pPr>
              <w:numPr>
                <w:ilvl w:val="0"/>
                <w:numId w:val="1"/>
              </w:numPr>
              <w:snapToGrid w:val="0"/>
              <w:spacing w:line="360" w:lineRule="auto"/>
              <w:ind w:firstLineChars="200" w:firstLine="420"/>
              <w:rPr>
                <w:rFonts w:ascii="宋体" w:eastAsia="宋体" w:hAnsi="宋体" w:cs="宋体" w:hint="eastAsia"/>
              </w:rPr>
            </w:pPr>
            <w:r>
              <w:rPr>
                <w:rFonts w:ascii="宋体" w:eastAsia="宋体" w:hAnsi="宋体" w:cs="宋体" w:hint="eastAsia"/>
              </w:rPr>
              <w:t>具备基本的伦理推理与论证能力，能够清晰、有条理地表达自己的道德判断与理论依据。</w:t>
            </w:r>
          </w:p>
        </w:tc>
      </w:tr>
      <w:tr w:rsidR="00434F62" w14:paraId="2E50CD98" w14:textId="77777777">
        <w:trPr>
          <w:jc w:val="center"/>
        </w:trPr>
        <w:tc>
          <w:tcPr>
            <w:tcW w:w="8498" w:type="dxa"/>
            <w:gridSpan w:val="7"/>
          </w:tcPr>
          <w:p w14:paraId="5E973110" w14:textId="77777777" w:rsidR="00434F62" w:rsidRDefault="00000000">
            <w:pPr>
              <w:snapToGrid w:val="0"/>
              <w:rPr>
                <w:rFonts w:ascii="宋体" w:eastAsia="宋体" w:hAnsi="宋体" w:cs="宋体" w:hint="eastAsia"/>
              </w:rPr>
            </w:pPr>
            <w:r>
              <w:rPr>
                <w:rFonts w:ascii="宋体" w:eastAsia="宋体" w:hAnsi="宋体" w:cs="宋体" w:hint="eastAsia"/>
              </w:rPr>
              <w:t>二、试卷结构</w:t>
            </w:r>
          </w:p>
        </w:tc>
      </w:tr>
      <w:tr w:rsidR="00434F62" w14:paraId="7B846453" w14:textId="77777777">
        <w:trPr>
          <w:trHeight w:val="1863"/>
          <w:jc w:val="center"/>
        </w:trPr>
        <w:tc>
          <w:tcPr>
            <w:tcW w:w="8498" w:type="dxa"/>
            <w:gridSpan w:val="7"/>
          </w:tcPr>
          <w:p w14:paraId="0143764E" w14:textId="77777777" w:rsidR="00434F62" w:rsidRDefault="00000000">
            <w:pPr>
              <w:numPr>
                <w:ilvl w:val="0"/>
                <w:numId w:val="2"/>
              </w:numPr>
              <w:snapToGrid w:val="0"/>
              <w:spacing w:line="360" w:lineRule="auto"/>
              <w:rPr>
                <w:rFonts w:ascii="宋体" w:eastAsia="宋体" w:hAnsi="宋体" w:cs="宋体" w:hint="eastAsia"/>
              </w:rPr>
            </w:pPr>
            <w:r>
              <w:rPr>
                <w:rFonts w:ascii="宋体" w:eastAsia="宋体" w:hAnsi="宋体" w:cs="宋体" w:hint="eastAsia"/>
              </w:rPr>
              <w:t>名词解释（共4题，每题10分，共40分）；</w:t>
            </w:r>
          </w:p>
          <w:p w14:paraId="55993488" w14:textId="77777777" w:rsidR="00434F62" w:rsidRDefault="00000000">
            <w:pPr>
              <w:numPr>
                <w:ilvl w:val="0"/>
                <w:numId w:val="2"/>
              </w:numPr>
              <w:snapToGrid w:val="0"/>
              <w:spacing w:line="360" w:lineRule="auto"/>
              <w:rPr>
                <w:rFonts w:ascii="宋体" w:eastAsia="宋体" w:hAnsi="宋体" w:cs="宋体" w:hint="eastAsia"/>
              </w:rPr>
            </w:pPr>
            <w:r>
              <w:rPr>
                <w:rFonts w:ascii="宋体" w:eastAsia="宋体" w:hAnsi="宋体" w:cs="宋体" w:hint="eastAsia"/>
              </w:rPr>
              <w:t>简答题（共3题，每题20分，共60分）；</w:t>
            </w:r>
          </w:p>
          <w:p w14:paraId="0BA59C9A" w14:textId="77777777" w:rsidR="00434F62" w:rsidRDefault="00000000">
            <w:pPr>
              <w:numPr>
                <w:ilvl w:val="0"/>
                <w:numId w:val="2"/>
              </w:numPr>
              <w:snapToGrid w:val="0"/>
              <w:spacing w:line="360" w:lineRule="auto"/>
              <w:rPr>
                <w:rFonts w:ascii="宋体" w:eastAsia="宋体" w:hAnsi="宋体" w:cs="宋体" w:hint="eastAsia"/>
              </w:rPr>
            </w:pPr>
            <w:r>
              <w:rPr>
                <w:rFonts w:ascii="宋体" w:eastAsia="宋体" w:hAnsi="宋体" w:cs="宋体" w:hint="eastAsia"/>
              </w:rPr>
              <w:t>论述题（共2题，每题25分，共50分）。</w:t>
            </w:r>
          </w:p>
          <w:p w14:paraId="6F1EB59D"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注：如果试卷结构有所变化，不再另行通知。</w:t>
            </w:r>
          </w:p>
        </w:tc>
      </w:tr>
      <w:tr w:rsidR="00434F62" w14:paraId="48157E34" w14:textId="77777777">
        <w:trPr>
          <w:jc w:val="center"/>
        </w:trPr>
        <w:tc>
          <w:tcPr>
            <w:tcW w:w="8498" w:type="dxa"/>
            <w:gridSpan w:val="7"/>
          </w:tcPr>
          <w:p w14:paraId="15C9355C" w14:textId="77777777" w:rsidR="00434F62" w:rsidRDefault="00000000">
            <w:pPr>
              <w:snapToGrid w:val="0"/>
              <w:rPr>
                <w:rFonts w:ascii="宋体" w:eastAsia="宋体" w:hAnsi="宋体" w:cs="宋体" w:hint="eastAsia"/>
              </w:rPr>
            </w:pPr>
            <w:r>
              <w:rPr>
                <w:rFonts w:ascii="宋体" w:eastAsia="宋体" w:hAnsi="宋体" w:cs="宋体" w:hint="eastAsia"/>
              </w:rPr>
              <w:t>三、参考书目</w:t>
            </w:r>
          </w:p>
        </w:tc>
      </w:tr>
      <w:tr w:rsidR="00434F62" w14:paraId="3CD6E6BC" w14:textId="77777777">
        <w:trPr>
          <w:trHeight w:val="413"/>
          <w:jc w:val="center"/>
        </w:trPr>
        <w:tc>
          <w:tcPr>
            <w:tcW w:w="2674" w:type="dxa"/>
          </w:tcPr>
          <w:p w14:paraId="7172E249" w14:textId="77777777" w:rsidR="00434F62" w:rsidRDefault="00000000">
            <w:pPr>
              <w:snapToGrid w:val="0"/>
              <w:rPr>
                <w:rFonts w:ascii="宋体" w:eastAsia="宋体" w:hAnsi="宋体" w:cs="宋体" w:hint="eastAsia"/>
              </w:rPr>
            </w:pPr>
            <w:r>
              <w:rPr>
                <w:rFonts w:ascii="宋体" w:eastAsia="宋体" w:hAnsi="宋体" w:cs="宋体" w:hint="eastAsia"/>
              </w:rPr>
              <w:t>作者</w:t>
            </w:r>
          </w:p>
        </w:tc>
        <w:tc>
          <w:tcPr>
            <w:tcW w:w="1688" w:type="dxa"/>
            <w:gridSpan w:val="2"/>
          </w:tcPr>
          <w:p w14:paraId="4BBF1057" w14:textId="77777777" w:rsidR="00434F62" w:rsidRDefault="00000000">
            <w:pPr>
              <w:snapToGrid w:val="0"/>
              <w:rPr>
                <w:rFonts w:ascii="宋体" w:eastAsia="宋体" w:hAnsi="宋体" w:cs="宋体" w:hint="eastAsia"/>
              </w:rPr>
            </w:pPr>
            <w:r>
              <w:rPr>
                <w:rFonts w:ascii="宋体" w:eastAsia="宋体" w:hAnsi="宋体" w:cs="宋体" w:hint="eastAsia"/>
              </w:rPr>
              <w:t>书名</w:t>
            </w:r>
          </w:p>
        </w:tc>
        <w:tc>
          <w:tcPr>
            <w:tcW w:w="2175" w:type="dxa"/>
            <w:gridSpan w:val="2"/>
          </w:tcPr>
          <w:p w14:paraId="525BB45E" w14:textId="77777777" w:rsidR="00434F62" w:rsidRDefault="00000000">
            <w:pPr>
              <w:snapToGrid w:val="0"/>
              <w:rPr>
                <w:rFonts w:ascii="宋体" w:eastAsia="宋体" w:hAnsi="宋体" w:cs="宋体" w:hint="eastAsia"/>
              </w:rPr>
            </w:pPr>
            <w:r>
              <w:rPr>
                <w:rFonts w:ascii="宋体" w:eastAsia="宋体" w:hAnsi="宋体" w:cs="宋体" w:hint="eastAsia"/>
              </w:rPr>
              <w:t>出版社</w:t>
            </w:r>
          </w:p>
        </w:tc>
        <w:tc>
          <w:tcPr>
            <w:tcW w:w="1125" w:type="dxa"/>
          </w:tcPr>
          <w:p w14:paraId="45696539" w14:textId="77777777" w:rsidR="00434F62" w:rsidRDefault="00000000">
            <w:pPr>
              <w:snapToGrid w:val="0"/>
              <w:rPr>
                <w:rFonts w:ascii="宋体" w:eastAsia="宋体" w:hAnsi="宋体" w:cs="宋体" w:hint="eastAsia"/>
              </w:rPr>
            </w:pPr>
            <w:r>
              <w:rPr>
                <w:rFonts w:ascii="宋体" w:eastAsia="宋体" w:hAnsi="宋体" w:cs="宋体" w:hint="eastAsia"/>
              </w:rPr>
              <w:t xml:space="preserve">出版时间 </w:t>
            </w:r>
          </w:p>
        </w:tc>
        <w:tc>
          <w:tcPr>
            <w:tcW w:w="836" w:type="dxa"/>
          </w:tcPr>
          <w:p w14:paraId="1A75DAA8" w14:textId="77777777" w:rsidR="00434F62" w:rsidRDefault="00000000">
            <w:pPr>
              <w:snapToGrid w:val="0"/>
              <w:rPr>
                <w:rFonts w:ascii="宋体" w:eastAsia="宋体" w:hAnsi="宋体" w:cs="宋体" w:hint="eastAsia"/>
              </w:rPr>
            </w:pPr>
            <w:r>
              <w:rPr>
                <w:rFonts w:ascii="宋体" w:eastAsia="宋体" w:hAnsi="宋体" w:cs="宋体" w:hint="eastAsia"/>
              </w:rPr>
              <w:t>版次</w:t>
            </w:r>
          </w:p>
        </w:tc>
      </w:tr>
      <w:tr w:rsidR="00434F62" w14:paraId="7871F33A" w14:textId="77777777">
        <w:trPr>
          <w:trHeight w:val="496"/>
          <w:jc w:val="center"/>
        </w:trPr>
        <w:tc>
          <w:tcPr>
            <w:tcW w:w="2674" w:type="dxa"/>
          </w:tcPr>
          <w:p w14:paraId="6BC807A3"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何怀宏</w:t>
            </w:r>
          </w:p>
        </w:tc>
        <w:tc>
          <w:tcPr>
            <w:tcW w:w="1688" w:type="dxa"/>
            <w:gridSpan w:val="2"/>
          </w:tcPr>
          <w:p w14:paraId="35AE1899"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伦理学是什么</w:t>
            </w:r>
          </w:p>
        </w:tc>
        <w:tc>
          <w:tcPr>
            <w:tcW w:w="2175" w:type="dxa"/>
            <w:gridSpan w:val="2"/>
          </w:tcPr>
          <w:p w14:paraId="297D7F2B"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北京大学出版社</w:t>
            </w:r>
          </w:p>
        </w:tc>
        <w:tc>
          <w:tcPr>
            <w:tcW w:w="1125" w:type="dxa"/>
          </w:tcPr>
          <w:p w14:paraId="75076472"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2015-9</w:t>
            </w:r>
          </w:p>
        </w:tc>
        <w:tc>
          <w:tcPr>
            <w:tcW w:w="836" w:type="dxa"/>
          </w:tcPr>
          <w:p w14:paraId="13BA7325"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1</w:t>
            </w:r>
          </w:p>
        </w:tc>
      </w:tr>
      <w:tr w:rsidR="00434F62" w14:paraId="2CB3348A" w14:textId="77777777">
        <w:trPr>
          <w:trHeight w:val="1159"/>
          <w:jc w:val="center"/>
        </w:trPr>
        <w:tc>
          <w:tcPr>
            <w:tcW w:w="2674" w:type="dxa"/>
          </w:tcPr>
          <w:p w14:paraId="68DCD8EF"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詹姆斯·雷切尔斯（著）</w:t>
            </w:r>
            <w:r>
              <w:rPr>
                <w:rFonts w:ascii="宋体" w:eastAsia="宋体" w:hAnsi="宋体" w:cs="宋体" w:hint="eastAsia"/>
              </w:rPr>
              <w:br/>
              <w:t>斯图尔特·雷切尔斯（修订）</w:t>
            </w:r>
            <w:r>
              <w:rPr>
                <w:rFonts w:ascii="宋体" w:eastAsia="宋体" w:hAnsi="宋体" w:cs="宋体" w:hint="eastAsia"/>
              </w:rPr>
              <w:br/>
              <w:t>杨宗元（译）</w:t>
            </w:r>
          </w:p>
        </w:tc>
        <w:tc>
          <w:tcPr>
            <w:tcW w:w="1688" w:type="dxa"/>
            <w:gridSpan w:val="2"/>
          </w:tcPr>
          <w:p w14:paraId="3EC8B4BC"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道德的理由</w:t>
            </w:r>
            <w:r>
              <w:rPr>
                <w:rFonts w:ascii="宋体" w:eastAsia="宋体" w:hAnsi="宋体" w:cs="宋体" w:hint="eastAsia"/>
              </w:rPr>
              <w:br/>
              <w:t>（第9版）</w:t>
            </w:r>
          </w:p>
        </w:tc>
        <w:tc>
          <w:tcPr>
            <w:tcW w:w="2175" w:type="dxa"/>
            <w:gridSpan w:val="2"/>
          </w:tcPr>
          <w:p w14:paraId="5C691BD9"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中国人民大学出版社</w:t>
            </w:r>
          </w:p>
        </w:tc>
        <w:tc>
          <w:tcPr>
            <w:tcW w:w="1125" w:type="dxa"/>
          </w:tcPr>
          <w:p w14:paraId="6D9B06AD"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2024-7</w:t>
            </w:r>
          </w:p>
        </w:tc>
        <w:tc>
          <w:tcPr>
            <w:tcW w:w="836" w:type="dxa"/>
          </w:tcPr>
          <w:p w14:paraId="1140D7D1"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1</w:t>
            </w:r>
          </w:p>
        </w:tc>
      </w:tr>
      <w:tr w:rsidR="00434F62" w14:paraId="1FCA5687" w14:textId="77777777">
        <w:trPr>
          <w:trHeight w:val="805"/>
          <w:jc w:val="center"/>
        </w:trPr>
        <w:tc>
          <w:tcPr>
            <w:tcW w:w="2674" w:type="dxa"/>
          </w:tcPr>
          <w:p w14:paraId="0DEDD8F6" w14:textId="77777777" w:rsidR="00434F62" w:rsidRDefault="00000000">
            <w:pPr>
              <w:snapToGrid w:val="0"/>
              <w:spacing w:line="360" w:lineRule="auto"/>
              <w:rPr>
                <w:rFonts w:ascii="宋体" w:eastAsia="宋体" w:hAnsi="宋体" w:cs="宋体" w:hint="eastAsia"/>
              </w:rPr>
            </w:pPr>
            <w:proofErr w:type="gramStart"/>
            <w:r>
              <w:rPr>
                <w:rFonts w:ascii="宋体" w:eastAsia="宋体" w:hAnsi="宋体" w:cs="宋体" w:hint="eastAsia"/>
              </w:rPr>
              <w:t>程炼</w:t>
            </w:r>
            <w:proofErr w:type="gramEnd"/>
          </w:p>
        </w:tc>
        <w:tc>
          <w:tcPr>
            <w:tcW w:w="1688" w:type="dxa"/>
            <w:gridSpan w:val="2"/>
          </w:tcPr>
          <w:p w14:paraId="4F6E1E5A"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伦理学导论</w:t>
            </w:r>
          </w:p>
        </w:tc>
        <w:tc>
          <w:tcPr>
            <w:tcW w:w="2175" w:type="dxa"/>
            <w:gridSpan w:val="2"/>
          </w:tcPr>
          <w:p w14:paraId="515C5421"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北京大学出版社</w:t>
            </w:r>
          </w:p>
        </w:tc>
        <w:tc>
          <w:tcPr>
            <w:tcW w:w="1125" w:type="dxa"/>
          </w:tcPr>
          <w:p w14:paraId="75AC3FB5"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2008-7</w:t>
            </w:r>
          </w:p>
        </w:tc>
        <w:tc>
          <w:tcPr>
            <w:tcW w:w="836" w:type="dxa"/>
          </w:tcPr>
          <w:p w14:paraId="77C82EDE"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1</w:t>
            </w:r>
          </w:p>
        </w:tc>
      </w:tr>
    </w:tbl>
    <w:p w14:paraId="14E15AB2" w14:textId="77777777" w:rsidR="00434F62" w:rsidRDefault="00434F62">
      <w:pPr>
        <w:rPr>
          <w:rFonts w:ascii="宋体" w:eastAsia="宋体" w:hAnsi="宋体" w:cs="宋体" w:hint="eastAsia"/>
        </w:rPr>
      </w:pPr>
    </w:p>
    <w:p w14:paraId="00CCBE92" w14:textId="77777777" w:rsidR="00434F62" w:rsidRDefault="00434F62">
      <w:pPr>
        <w:rPr>
          <w:rFonts w:ascii="宋体" w:eastAsia="宋体" w:hAnsi="宋体" w:cs="宋体" w:hint="eastAsia"/>
        </w:rPr>
      </w:pPr>
    </w:p>
    <w:p w14:paraId="0C2C75C2" w14:textId="77777777" w:rsidR="00434F62" w:rsidRDefault="00000000">
      <w:pPr>
        <w:rPr>
          <w:rFonts w:ascii="宋体" w:eastAsia="宋体" w:hAnsi="宋体" w:cs="宋体" w:hint="eastAsia"/>
          <w:color w:val="050000"/>
          <w:sz w:val="30"/>
          <w:szCs w:val="30"/>
          <w:shd w:val="clear" w:color="auto" w:fill="FFFFFF"/>
        </w:rPr>
      </w:pPr>
      <w:r>
        <w:rPr>
          <w:rFonts w:ascii="宋体" w:eastAsia="宋体" w:hAnsi="宋体" w:cs="宋体" w:hint="eastAsia"/>
          <w:color w:val="050000"/>
          <w:sz w:val="30"/>
          <w:szCs w:val="30"/>
          <w:shd w:val="clear" w:color="auto" w:fill="FFFFFF"/>
        </w:rPr>
        <w:lastRenderedPageBreak/>
        <w:br w:type="page"/>
      </w:r>
    </w:p>
    <w:p w14:paraId="1BEDDB8E" w14:textId="77777777" w:rsidR="00434F62" w:rsidRDefault="00000000">
      <w:pPr>
        <w:pStyle w:val="2"/>
        <w:widowControl/>
        <w:spacing w:beforeAutospacing="0" w:afterAutospacing="0" w:line="17" w:lineRule="atLeast"/>
        <w:jc w:val="center"/>
        <w:rPr>
          <w:rFonts w:cs="宋体"/>
          <w:b w:val="0"/>
          <w:bCs w:val="0"/>
          <w:color w:val="050000"/>
          <w:sz w:val="30"/>
          <w:szCs w:val="30"/>
          <w:shd w:val="clear" w:color="auto" w:fill="FFFFFF"/>
        </w:rPr>
      </w:pPr>
      <w:r>
        <w:rPr>
          <w:rFonts w:cs="宋体"/>
          <w:b w:val="0"/>
          <w:bCs w:val="0"/>
          <w:color w:val="050000"/>
          <w:sz w:val="30"/>
          <w:szCs w:val="30"/>
          <w:shd w:val="clear" w:color="auto" w:fill="FFFFFF"/>
        </w:rPr>
        <w:lastRenderedPageBreak/>
        <w:t>中山大学2025年硕士研究生招生考试自命题科目考试大纲</w:t>
      </w:r>
    </w:p>
    <w:p w14:paraId="1F446EC4" w14:textId="77777777" w:rsidR="00434F62" w:rsidRDefault="00434F62">
      <w:pPr>
        <w:rPr>
          <w:rFonts w:ascii="宋体" w:eastAsia="宋体" w:hAnsi="宋体" w:cs="宋体" w:hint="eastAsia"/>
        </w:rPr>
      </w:pPr>
    </w:p>
    <w:tbl>
      <w:tblPr>
        <w:tblStyle w:val="a4"/>
        <w:tblW w:w="5000" w:type="pct"/>
        <w:jc w:val="center"/>
        <w:tblCellMar>
          <w:top w:w="56" w:type="dxa"/>
          <w:left w:w="96" w:type="dxa"/>
          <w:bottom w:w="56" w:type="dxa"/>
          <w:right w:w="96" w:type="dxa"/>
        </w:tblCellMar>
        <w:tblLook w:val="04A0" w:firstRow="1" w:lastRow="0" w:firstColumn="1" w:lastColumn="0" w:noHBand="0" w:noVBand="1"/>
      </w:tblPr>
      <w:tblGrid>
        <w:gridCol w:w="2052"/>
        <w:gridCol w:w="1648"/>
        <w:gridCol w:w="415"/>
        <w:gridCol w:w="1382"/>
        <w:gridCol w:w="685"/>
        <w:gridCol w:w="1185"/>
        <w:gridCol w:w="929"/>
      </w:tblGrid>
      <w:tr w:rsidR="00434F62" w14:paraId="7454C953" w14:textId="77777777">
        <w:trPr>
          <w:jc w:val="center"/>
        </w:trPr>
        <w:tc>
          <w:tcPr>
            <w:tcW w:w="1237" w:type="pct"/>
          </w:tcPr>
          <w:p w14:paraId="659A9E33" w14:textId="77777777" w:rsidR="00434F62" w:rsidRDefault="00000000">
            <w:pPr>
              <w:snapToGrid w:val="0"/>
              <w:rPr>
                <w:rFonts w:ascii="宋体" w:eastAsia="宋体" w:hAnsi="宋体" w:cs="宋体" w:hint="eastAsia"/>
              </w:rPr>
            </w:pPr>
            <w:r>
              <w:rPr>
                <w:rFonts w:ascii="宋体" w:eastAsia="宋体" w:hAnsi="宋体" w:cs="宋体" w:hint="eastAsia"/>
              </w:rPr>
              <w:t>科目代码</w:t>
            </w:r>
          </w:p>
        </w:tc>
        <w:tc>
          <w:tcPr>
            <w:tcW w:w="1243" w:type="pct"/>
            <w:gridSpan w:val="2"/>
          </w:tcPr>
          <w:p w14:paraId="4BCAF8A8" w14:textId="77777777" w:rsidR="00434F62" w:rsidRDefault="00000000">
            <w:pPr>
              <w:snapToGrid w:val="0"/>
              <w:rPr>
                <w:rFonts w:ascii="宋体" w:eastAsia="宋体" w:hAnsi="宋体" w:cs="宋体" w:hint="eastAsia"/>
              </w:rPr>
            </w:pPr>
            <w:r>
              <w:rPr>
                <w:rFonts w:ascii="宋体" w:eastAsia="宋体" w:hAnsi="宋体" w:cs="宋体" w:hint="eastAsia"/>
              </w:rPr>
              <w:t>804</w:t>
            </w:r>
          </w:p>
        </w:tc>
        <w:tc>
          <w:tcPr>
            <w:tcW w:w="1246" w:type="pct"/>
            <w:gridSpan w:val="2"/>
          </w:tcPr>
          <w:p w14:paraId="6A782565" w14:textId="77777777" w:rsidR="00434F62" w:rsidRDefault="00000000">
            <w:pPr>
              <w:snapToGrid w:val="0"/>
              <w:rPr>
                <w:rFonts w:ascii="宋体" w:eastAsia="宋体" w:hAnsi="宋体" w:cs="宋体" w:hint="eastAsia"/>
              </w:rPr>
            </w:pPr>
            <w:r>
              <w:rPr>
                <w:rFonts w:ascii="宋体" w:eastAsia="宋体" w:hAnsi="宋体" w:cs="宋体" w:hint="eastAsia"/>
              </w:rPr>
              <w:t>科目名称</w:t>
            </w:r>
          </w:p>
        </w:tc>
        <w:tc>
          <w:tcPr>
            <w:tcW w:w="1273" w:type="pct"/>
            <w:gridSpan w:val="2"/>
          </w:tcPr>
          <w:p w14:paraId="72DDF455" w14:textId="77777777" w:rsidR="00434F62" w:rsidRDefault="00000000">
            <w:pPr>
              <w:snapToGrid w:val="0"/>
              <w:rPr>
                <w:rFonts w:ascii="宋体" w:eastAsia="宋体" w:hAnsi="宋体" w:cs="宋体" w:hint="eastAsia"/>
              </w:rPr>
            </w:pPr>
            <w:r>
              <w:rPr>
                <w:rFonts w:ascii="宋体" w:eastAsia="宋体" w:hAnsi="宋体" w:cs="宋体" w:hint="eastAsia"/>
              </w:rPr>
              <w:t>应用伦理综合</w:t>
            </w:r>
          </w:p>
        </w:tc>
      </w:tr>
      <w:tr w:rsidR="00434F62" w14:paraId="4914D742" w14:textId="77777777">
        <w:trPr>
          <w:jc w:val="center"/>
        </w:trPr>
        <w:tc>
          <w:tcPr>
            <w:tcW w:w="5000" w:type="pct"/>
            <w:gridSpan w:val="7"/>
          </w:tcPr>
          <w:p w14:paraId="48E5CB13" w14:textId="77777777" w:rsidR="00434F62" w:rsidRDefault="00000000">
            <w:pPr>
              <w:snapToGrid w:val="0"/>
              <w:rPr>
                <w:rFonts w:ascii="宋体" w:eastAsia="宋体" w:hAnsi="宋体" w:cs="宋体" w:hint="eastAsia"/>
              </w:rPr>
            </w:pPr>
            <w:r>
              <w:rPr>
                <w:rFonts w:ascii="宋体" w:eastAsia="宋体" w:hAnsi="宋体" w:cs="宋体" w:hint="eastAsia"/>
              </w:rPr>
              <w:t>一、考试内容范围</w:t>
            </w:r>
          </w:p>
        </w:tc>
      </w:tr>
      <w:tr w:rsidR="00434F62" w14:paraId="3F612D37" w14:textId="77777777">
        <w:trPr>
          <w:trHeight w:val="4623"/>
          <w:jc w:val="center"/>
        </w:trPr>
        <w:tc>
          <w:tcPr>
            <w:tcW w:w="5000" w:type="pct"/>
            <w:gridSpan w:val="7"/>
          </w:tcPr>
          <w:p w14:paraId="47578022" w14:textId="77777777" w:rsidR="00434F62" w:rsidRDefault="00000000">
            <w:pPr>
              <w:snapToGrid w:val="0"/>
              <w:spacing w:line="360" w:lineRule="auto"/>
              <w:ind w:firstLineChars="200" w:firstLine="420"/>
              <w:rPr>
                <w:rFonts w:ascii="宋体" w:eastAsia="宋体" w:hAnsi="宋体" w:cs="宋体" w:hint="eastAsia"/>
              </w:rPr>
            </w:pPr>
            <w:r>
              <w:rPr>
                <w:rFonts w:ascii="宋体" w:eastAsia="宋体" w:hAnsi="宋体" w:cs="宋体" w:hint="eastAsia"/>
              </w:rPr>
              <w:t>《应用伦理综合》考试的核心要求，是考查学生对“应用伦理”学科的整体把握能力，这具体包括：理解该学科独特的研究对象及其核心特征；掌握分析与解决现实伦理问题所依据的基本原则、概念等理论工具；并能厘清应用伦理学与理论伦理学在研究路径和思辨方法上的主要异同。</w:t>
            </w:r>
          </w:p>
          <w:p w14:paraId="2E5B52EC" w14:textId="77777777" w:rsidR="00434F62" w:rsidRDefault="00000000">
            <w:pPr>
              <w:snapToGrid w:val="0"/>
              <w:spacing w:line="360" w:lineRule="auto"/>
              <w:ind w:firstLineChars="200" w:firstLine="420"/>
              <w:rPr>
                <w:rFonts w:ascii="宋体" w:eastAsia="宋体" w:hAnsi="宋体" w:cs="宋体" w:hint="eastAsia"/>
              </w:rPr>
            </w:pPr>
            <w:r>
              <w:rPr>
                <w:rFonts w:ascii="宋体" w:eastAsia="宋体" w:hAnsi="宋体" w:cs="宋体" w:hint="eastAsia"/>
              </w:rPr>
              <w:t>主要聚焦以下几个方面：</w:t>
            </w:r>
          </w:p>
          <w:p w14:paraId="5E1A9CA1" w14:textId="77777777" w:rsidR="00434F62" w:rsidRDefault="00000000">
            <w:pPr>
              <w:numPr>
                <w:ilvl w:val="0"/>
                <w:numId w:val="3"/>
              </w:numPr>
              <w:snapToGrid w:val="0"/>
              <w:spacing w:line="360" w:lineRule="auto"/>
              <w:ind w:firstLineChars="200" w:firstLine="420"/>
              <w:rPr>
                <w:rFonts w:ascii="宋体" w:eastAsia="宋体" w:hAnsi="宋体" w:cs="宋体" w:hint="eastAsia"/>
              </w:rPr>
            </w:pPr>
            <w:r>
              <w:rPr>
                <w:rFonts w:ascii="宋体" w:eastAsia="宋体" w:hAnsi="宋体" w:cs="宋体" w:hint="eastAsia"/>
              </w:rPr>
              <w:t>明确应用伦理学的核心问题域（如人工智能伦理、医学伦理、行政伦理等），理解其与理论伦理学、规范伦理学及元伦理学等主要分支的划分依据与各自侧重。</w:t>
            </w:r>
          </w:p>
          <w:p w14:paraId="1A4D1449" w14:textId="77777777" w:rsidR="00434F62" w:rsidRDefault="00000000">
            <w:pPr>
              <w:numPr>
                <w:ilvl w:val="0"/>
                <w:numId w:val="3"/>
              </w:numPr>
              <w:snapToGrid w:val="0"/>
              <w:spacing w:line="360" w:lineRule="auto"/>
              <w:ind w:firstLineChars="200" w:firstLine="420"/>
              <w:rPr>
                <w:rFonts w:ascii="宋体" w:eastAsia="宋体" w:hAnsi="宋体" w:cs="宋体" w:hint="eastAsia"/>
              </w:rPr>
            </w:pPr>
            <w:r>
              <w:rPr>
                <w:rFonts w:ascii="宋体" w:eastAsia="宋体" w:hAnsi="宋体" w:cs="宋体" w:hint="eastAsia"/>
              </w:rPr>
              <w:t>掌握应用伦理学研究的主要方法，特别是案例分析法。</w:t>
            </w:r>
          </w:p>
          <w:p w14:paraId="0B57C7A9" w14:textId="77777777" w:rsidR="00434F62" w:rsidRDefault="00000000">
            <w:pPr>
              <w:numPr>
                <w:ilvl w:val="0"/>
                <w:numId w:val="3"/>
              </w:numPr>
              <w:snapToGrid w:val="0"/>
              <w:spacing w:line="360" w:lineRule="auto"/>
              <w:ind w:firstLineChars="200" w:firstLine="420"/>
              <w:rPr>
                <w:rFonts w:ascii="宋体" w:eastAsia="宋体" w:hAnsi="宋体" w:cs="宋体" w:hint="eastAsia"/>
              </w:rPr>
            </w:pPr>
            <w:r>
              <w:rPr>
                <w:rFonts w:ascii="宋体" w:eastAsia="宋体" w:hAnsi="宋体" w:cs="宋体" w:hint="eastAsia"/>
              </w:rPr>
              <w:t>辨明应用伦理学与基础伦理学理论在研究方法上的根本区别与内在联系。</w:t>
            </w:r>
          </w:p>
          <w:p w14:paraId="1AA4881F" w14:textId="77777777" w:rsidR="00434F62" w:rsidRDefault="00000000">
            <w:pPr>
              <w:numPr>
                <w:ilvl w:val="0"/>
                <w:numId w:val="3"/>
              </w:numPr>
              <w:snapToGrid w:val="0"/>
              <w:spacing w:line="360" w:lineRule="auto"/>
              <w:ind w:firstLineChars="200" w:firstLine="420"/>
              <w:rPr>
                <w:rFonts w:ascii="宋体" w:eastAsia="宋体" w:hAnsi="宋体" w:cs="宋体" w:hint="eastAsia"/>
              </w:rPr>
            </w:pPr>
            <w:r>
              <w:rPr>
                <w:rFonts w:ascii="宋体" w:eastAsia="宋体" w:hAnsi="宋体" w:cs="宋体" w:hint="eastAsia"/>
              </w:rPr>
              <w:t>深入理解自主、公正、不伤害等一系列关键伦理原则与概念，并能阐释它们在具体应用领域中的内涵演变与实践。</w:t>
            </w:r>
          </w:p>
        </w:tc>
      </w:tr>
      <w:tr w:rsidR="00434F62" w14:paraId="378E1B60" w14:textId="77777777">
        <w:trPr>
          <w:jc w:val="center"/>
        </w:trPr>
        <w:tc>
          <w:tcPr>
            <w:tcW w:w="5000" w:type="pct"/>
            <w:gridSpan w:val="7"/>
          </w:tcPr>
          <w:p w14:paraId="16151A2C" w14:textId="77777777" w:rsidR="00434F62" w:rsidRDefault="00000000">
            <w:pPr>
              <w:snapToGrid w:val="0"/>
              <w:rPr>
                <w:rFonts w:ascii="宋体" w:eastAsia="宋体" w:hAnsi="宋体" w:cs="宋体" w:hint="eastAsia"/>
              </w:rPr>
            </w:pPr>
            <w:r>
              <w:rPr>
                <w:rFonts w:ascii="宋体" w:eastAsia="宋体" w:hAnsi="宋体" w:cs="宋体" w:hint="eastAsia"/>
              </w:rPr>
              <w:t>二、试卷结构</w:t>
            </w:r>
          </w:p>
        </w:tc>
      </w:tr>
      <w:tr w:rsidR="00434F62" w14:paraId="369EE97A" w14:textId="77777777">
        <w:trPr>
          <w:jc w:val="center"/>
        </w:trPr>
        <w:tc>
          <w:tcPr>
            <w:tcW w:w="5000" w:type="pct"/>
            <w:gridSpan w:val="7"/>
          </w:tcPr>
          <w:p w14:paraId="1B5E4263"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一、 案例分析（每题30分，共60分）</w:t>
            </w:r>
          </w:p>
          <w:p w14:paraId="384873DD"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二、 材料分析（每题30分，共90分）</w:t>
            </w:r>
          </w:p>
        </w:tc>
      </w:tr>
      <w:tr w:rsidR="00434F62" w14:paraId="4AAFF974" w14:textId="77777777">
        <w:trPr>
          <w:jc w:val="center"/>
        </w:trPr>
        <w:tc>
          <w:tcPr>
            <w:tcW w:w="5000" w:type="pct"/>
            <w:gridSpan w:val="7"/>
          </w:tcPr>
          <w:p w14:paraId="50F08763" w14:textId="77777777" w:rsidR="00434F62" w:rsidRDefault="00000000">
            <w:pPr>
              <w:snapToGrid w:val="0"/>
              <w:rPr>
                <w:rFonts w:ascii="宋体" w:eastAsia="宋体" w:hAnsi="宋体" w:cs="宋体" w:hint="eastAsia"/>
              </w:rPr>
            </w:pPr>
            <w:r>
              <w:rPr>
                <w:rFonts w:ascii="宋体" w:eastAsia="宋体" w:hAnsi="宋体" w:cs="宋体" w:hint="eastAsia"/>
              </w:rPr>
              <w:t>三、参考书目</w:t>
            </w:r>
          </w:p>
        </w:tc>
      </w:tr>
      <w:tr w:rsidR="00434F62" w14:paraId="5CFA3DCF" w14:textId="77777777">
        <w:trPr>
          <w:trHeight w:val="413"/>
          <w:jc w:val="center"/>
        </w:trPr>
        <w:tc>
          <w:tcPr>
            <w:tcW w:w="1237" w:type="pct"/>
          </w:tcPr>
          <w:p w14:paraId="008D79D2" w14:textId="77777777" w:rsidR="00434F62" w:rsidRDefault="00000000">
            <w:pPr>
              <w:snapToGrid w:val="0"/>
              <w:rPr>
                <w:rFonts w:ascii="宋体" w:eastAsia="宋体" w:hAnsi="宋体" w:cs="宋体" w:hint="eastAsia"/>
              </w:rPr>
            </w:pPr>
            <w:r>
              <w:rPr>
                <w:rFonts w:ascii="宋体" w:eastAsia="宋体" w:hAnsi="宋体" w:cs="宋体" w:hint="eastAsia"/>
              </w:rPr>
              <w:t>作者</w:t>
            </w:r>
          </w:p>
        </w:tc>
        <w:tc>
          <w:tcPr>
            <w:tcW w:w="993" w:type="pct"/>
          </w:tcPr>
          <w:p w14:paraId="7DB6E4B8" w14:textId="77777777" w:rsidR="00434F62" w:rsidRDefault="00000000">
            <w:pPr>
              <w:snapToGrid w:val="0"/>
              <w:rPr>
                <w:rFonts w:ascii="宋体" w:eastAsia="宋体" w:hAnsi="宋体" w:cs="宋体" w:hint="eastAsia"/>
              </w:rPr>
            </w:pPr>
            <w:r>
              <w:rPr>
                <w:rFonts w:ascii="宋体" w:eastAsia="宋体" w:hAnsi="宋体" w:cs="宋体" w:hint="eastAsia"/>
              </w:rPr>
              <w:t>书名</w:t>
            </w:r>
          </w:p>
        </w:tc>
        <w:tc>
          <w:tcPr>
            <w:tcW w:w="1083" w:type="pct"/>
            <w:gridSpan w:val="2"/>
          </w:tcPr>
          <w:p w14:paraId="793A53D3" w14:textId="77777777" w:rsidR="00434F62" w:rsidRDefault="00000000">
            <w:pPr>
              <w:snapToGrid w:val="0"/>
              <w:rPr>
                <w:rFonts w:ascii="宋体" w:eastAsia="宋体" w:hAnsi="宋体" w:cs="宋体" w:hint="eastAsia"/>
              </w:rPr>
            </w:pPr>
            <w:r>
              <w:rPr>
                <w:rFonts w:ascii="宋体" w:eastAsia="宋体" w:hAnsi="宋体" w:cs="宋体" w:hint="eastAsia"/>
              </w:rPr>
              <w:t>出版社</w:t>
            </w:r>
          </w:p>
        </w:tc>
        <w:tc>
          <w:tcPr>
            <w:tcW w:w="1127" w:type="pct"/>
            <w:gridSpan w:val="2"/>
          </w:tcPr>
          <w:p w14:paraId="09C7A9F1" w14:textId="77777777" w:rsidR="00434F62" w:rsidRDefault="00000000">
            <w:pPr>
              <w:snapToGrid w:val="0"/>
              <w:rPr>
                <w:rFonts w:ascii="宋体" w:eastAsia="宋体" w:hAnsi="宋体" w:cs="宋体" w:hint="eastAsia"/>
              </w:rPr>
            </w:pPr>
            <w:r>
              <w:rPr>
                <w:rFonts w:ascii="宋体" w:eastAsia="宋体" w:hAnsi="宋体" w:cs="宋体" w:hint="eastAsia"/>
              </w:rPr>
              <w:t xml:space="preserve">出版时间 </w:t>
            </w:r>
          </w:p>
        </w:tc>
        <w:tc>
          <w:tcPr>
            <w:tcW w:w="558" w:type="pct"/>
          </w:tcPr>
          <w:p w14:paraId="70B7AC6B" w14:textId="77777777" w:rsidR="00434F62" w:rsidRDefault="00000000">
            <w:pPr>
              <w:snapToGrid w:val="0"/>
              <w:rPr>
                <w:rFonts w:ascii="宋体" w:eastAsia="宋体" w:hAnsi="宋体" w:cs="宋体" w:hint="eastAsia"/>
              </w:rPr>
            </w:pPr>
            <w:r>
              <w:rPr>
                <w:rFonts w:ascii="宋体" w:eastAsia="宋体" w:hAnsi="宋体" w:cs="宋体" w:hint="eastAsia"/>
              </w:rPr>
              <w:t>版次</w:t>
            </w:r>
          </w:p>
        </w:tc>
      </w:tr>
      <w:tr w:rsidR="00434F62" w14:paraId="2578F9D6" w14:textId="77777777">
        <w:trPr>
          <w:trHeight w:val="1623"/>
          <w:jc w:val="center"/>
        </w:trPr>
        <w:tc>
          <w:tcPr>
            <w:tcW w:w="1237" w:type="pct"/>
          </w:tcPr>
          <w:p w14:paraId="3F72D03C"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雅克·蒂洛，</w:t>
            </w:r>
          </w:p>
          <w:p w14:paraId="445DE75D"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基思·克拉斯曼（著）</w:t>
            </w:r>
          </w:p>
          <w:p w14:paraId="482B99E7"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程立显 ，刘建（译）</w:t>
            </w:r>
          </w:p>
        </w:tc>
        <w:tc>
          <w:tcPr>
            <w:tcW w:w="993" w:type="pct"/>
          </w:tcPr>
          <w:p w14:paraId="7D5331D0"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伦理学与生活</w:t>
            </w:r>
            <w:r>
              <w:rPr>
                <w:rFonts w:ascii="宋体" w:eastAsia="宋体" w:hAnsi="宋体" w:cs="宋体" w:hint="eastAsia"/>
              </w:rPr>
              <w:br/>
              <w:t>（第11版）</w:t>
            </w:r>
          </w:p>
        </w:tc>
        <w:tc>
          <w:tcPr>
            <w:tcW w:w="1083" w:type="pct"/>
            <w:gridSpan w:val="2"/>
          </w:tcPr>
          <w:p w14:paraId="5A6E6221"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四川人民出版社</w:t>
            </w:r>
          </w:p>
        </w:tc>
        <w:tc>
          <w:tcPr>
            <w:tcW w:w="1127" w:type="pct"/>
            <w:gridSpan w:val="2"/>
          </w:tcPr>
          <w:p w14:paraId="49F52144"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2020-08</w:t>
            </w:r>
          </w:p>
        </w:tc>
        <w:tc>
          <w:tcPr>
            <w:tcW w:w="558" w:type="pct"/>
          </w:tcPr>
          <w:p w14:paraId="4503FD5A"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1</w:t>
            </w:r>
          </w:p>
        </w:tc>
      </w:tr>
      <w:tr w:rsidR="00434F62" w14:paraId="755A2EBF" w14:textId="77777777">
        <w:trPr>
          <w:trHeight w:val="1197"/>
          <w:jc w:val="center"/>
        </w:trPr>
        <w:tc>
          <w:tcPr>
            <w:tcW w:w="1237" w:type="pct"/>
          </w:tcPr>
          <w:p w14:paraId="1F2306E4"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甘绍平、余涌</w:t>
            </w:r>
          </w:p>
        </w:tc>
        <w:tc>
          <w:tcPr>
            <w:tcW w:w="993" w:type="pct"/>
          </w:tcPr>
          <w:p w14:paraId="489862DA"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应用伦理学教程</w:t>
            </w:r>
          </w:p>
          <w:p w14:paraId="4D87B900"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（第二版）</w:t>
            </w:r>
          </w:p>
        </w:tc>
        <w:tc>
          <w:tcPr>
            <w:tcW w:w="1083" w:type="pct"/>
            <w:gridSpan w:val="2"/>
          </w:tcPr>
          <w:p w14:paraId="62F6649A"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企业管理出版社</w:t>
            </w:r>
          </w:p>
        </w:tc>
        <w:tc>
          <w:tcPr>
            <w:tcW w:w="1127" w:type="pct"/>
            <w:gridSpan w:val="2"/>
          </w:tcPr>
          <w:p w14:paraId="0AA6371E"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2017-01</w:t>
            </w:r>
          </w:p>
        </w:tc>
        <w:tc>
          <w:tcPr>
            <w:tcW w:w="558" w:type="pct"/>
          </w:tcPr>
          <w:p w14:paraId="2B450C68" w14:textId="77777777" w:rsidR="00434F62" w:rsidRDefault="00000000">
            <w:pPr>
              <w:snapToGrid w:val="0"/>
              <w:spacing w:line="360" w:lineRule="auto"/>
              <w:rPr>
                <w:rFonts w:ascii="宋体" w:eastAsia="宋体" w:hAnsi="宋体" w:cs="宋体" w:hint="eastAsia"/>
              </w:rPr>
            </w:pPr>
            <w:r>
              <w:rPr>
                <w:rFonts w:ascii="宋体" w:eastAsia="宋体" w:hAnsi="宋体" w:cs="宋体" w:hint="eastAsia"/>
              </w:rPr>
              <w:t>2</w:t>
            </w:r>
          </w:p>
        </w:tc>
      </w:tr>
    </w:tbl>
    <w:p w14:paraId="0C960DFF" w14:textId="77777777" w:rsidR="00434F62" w:rsidRDefault="00434F62">
      <w:pPr>
        <w:pStyle w:val="2"/>
        <w:widowControl/>
        <w:spacing w:beforeAutospacing="0" w:afterAutospacing="0" w:line="17" w:lineRule="atLeast"/>
        <w:jc w:val="center"/>
        <w:rPr>
          <w:rFonts w:ascii="黑体" w:eastAsia="黑体" w:cs="黑体"/>
          <w:b w:val="0"/>
          <w:bCs w:val="0"/>
          <w:color w:val="050000"/>
          <w:sz w:val="30"/>
          <w:szCs w:val="30"/>
          <w:shd w:val="clear" w:color="auto" w:fill="FFFFFF"/>
        </w:rPr>
      </w:pPr>
    </w:p>
    <w:p w14:paraId="75896C1E" w14:textId="77777777" w:rsidR="00434F62" w:rsidRDefault="00434F62"/>
    <w:sectPr w:rsidR="00434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D1BCB08-D63F-472D-A065-BE11B1C3F43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EBF5196"/>
    <w:multiLevelType w:val="singleLevel"/>
    <w:tmpl w:val="FEBF5196"/>
    <w:lvl w:ilvl="0">
      <w:start w:val="1"/>
      <w:numFmt w:val="decimal"/>
      <w:suff w:val="space"/>
      <w:lvlText w:val="%1."/>
      <w:lvlJc w:val="left"/>
    </w:lvl>
  </w:abstractNum>
  <w:abstractNum w:abstractNumId="1" w15:restartNumberingAfterBreak="0">
    <w:nsid w:val="FFAB3699"/>
    <w:multiLevelType w:val="singleLevel"/>
    <w:tmpl w:val="FFAB3699"/>
    <w:lvl w:ilvl="0">
      <w:start w:val="1"/>
      <w:numFmt w:val="decimal"/>
      <w:suff w:val="space"/>
      <w:lvlText w:val="%1."/>
      <w:lvlJc w:val="left"/>
    </w:lvl>
  </w:abstractNum>
  <w:abstractNum w:abstractNumId="2" w15:restartNumberingAfterBreak="0">
    <w:nsid w:val="745808A0"/>
    <w:multiLevelType w:val="singleLevel"/>
    <w:tmpl w:val="745808A0"/>
    <w:lvl w:ilvl="0">
      <w:start w:val="1"/>
      <w:numFmt w:val="chineseCounting"/>
      <w:suff w:val="nothing"/>
      <w:lvlText w:val="%1、"/>
      <w:lvlJc w:val="left"/>
      <w:rPr>
        <w:rFonts w:hint="eastAsia"/>
      </w:rPr>
    </w:lvl>
  </w:abstractNum>
  <w:num w:numId="1" w16cid:durableId="1319309509">
    <w:abstractNumId w:val="0"/>
  </w:num>
  <w:num w:numId="2" w16cid:durableId="941650114">
    <w:abstractNumId w:val="2"/>
  </w:num>
  <w:num w:numId="3" w16cid:durableId="147078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D05C6"/>
    <w:rsid w:val="A36581A1"/>
    <w:rsid w:val="EFD761EB"/>
    <w:rsid w:val="00037C23"/>
    <w:rsid w:val="00187C5E"/>
    <w:rsid w:val="00434F62"/>
    <w:rsid w:val="004C3B7F"/>
    <w:rsid w:val="00A616F4"/>
    <w:rsid w:val="00C3482A"/>
    <w:rsid w:val="00E12F96"/>
    <w:rsid w:val="09D30D2D"/>
    <w:rsid w:val="0F72785E"/>
    <w:rsid w:val="122D05C6"/>
    <w:rsid w:val="56F2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3FDA5"/>
  <w15:docId w15:val="{BD93E650-6A1A-4572-B79D-CFCB938C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神秘猫猫人</dc:creator>
  <cp:lastModifiedBy>DELL</cp:lastModifiedBy>
  <cp:revision>5</cp:revision>
  <dcterms:created xsi:type="dcterms:W3CDTF">2025-10-20T10:53:00Z</dcterms:created>
  <dcterms:modified xsi:type="dcterms:W3CDTF">2025-10-22T02:19:00Z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87F377D6D8862C82D0F2EE684EF4B123_43</vt:lpwstr>
  </property>
  <property fmtid="{D5CDD505-2E9C-101B-9397-08002B2CF9AE}" pid="4" name="KSOTemplateDocerSaveRecord">
    <vt:lpwstr>eyJoZGlkIjoiMzRjOTA0YWEzZTUwOGM5ZTE4ZmQxMTY5NWZmM2RkOTciLCJ1c2VySWQiOiI0ODg5NzIzMDQifQ==</vt:lpwstr>
  </property>
</Properties>
</file>